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5" w:rsidRPr="00982515" w:rsidRDefault="00982515" w:rsidP="00982515">
      <w:pPr>
        <w:pStyle w:val="Default"/>
        <w:jc w:val="center"/>
        <w:rPr>
          <w:sz w:val="32"/>
          <w:szCs w:val="32"/>
        </w:rPr>
      </w:pPr>
      <w:r w:rsidRPr="00982515">
        <w:rPr>
          <w:b/>
          <w:bCs/>
          <w:sz w:val="32"/>
          <w:szCs w:val="32"/>
        </w:rPr>
        <w:t>ТРЕБОВАНИЯ К ОРГАНИЗАЦИИ И ПРОВЕДЕНИЮ РЕГИОНАЛЬНОГО ЭТАПА ВСЕРОССИЙСКОЙ ОЛИМПИАДЫ ШКОЛЬНИКОВ</w:t>
      </w:r>
    </w:p>
    <w:p w:rsidR="00982515" w:rsidRPr="00982515" w:rsidRDefault="00982515" w:rsidP="00982515">
      <w:pPr>
        <w:pStyle w:val="Default"/>
        <w:jc w:val="center"/>
        <w:rPr>
          <w:sz w:val="32"/>
          <w:szCs w:val="32"/>
        </w:rPr>
      </w:pPr>
      <w:r w:rsidRPr="00982515">
        <w:rPr>
          <w:b/>
          <w:bCs/>
          <w:sz w:val="32"/>
          <w:szCs w:val="32"/>
        </w:rPr>
        <w:t>ПО АСТРОНОМИИ</w:t>
      </w:r>
    </w:p>
    <w:p w:rsidR="00982515" w:rsidRPr="00982515" w:rsidRDefault="00982515" w:rsidP="00982515">
      <w:pPr>
        <w:pStyle w:val="Default"/>
        <w:jc w:val="center"/>
        <w:rPr>
          <w:sz w:val="32"/>
          <w:szCs w:val="32"/>
        </w:rPr>
      </w:pPr>
      <w:r w:rsidRPr="00982515">
        <w:rPr>
          <w:b/>
          <w:bCs/>
          <w:sz w:val="32"/>
          <w:szCs w:val="32"/>
        </w:rPr>
        <w:t xml:space="preserve">В 2021/2022 УЧЕБНОМ ГОДУ </w:t>
      </w:r>
      <w:r w:rsidRPr="00982515">
        <w:rPr>
          <w:sz w:val="32"/>
          <w:szCs w:val="32"/>
        </w:rPr>
        <w:t>63</w:t>
      </w:r>
    </w:p>
    <w:p w:rsidR="00982515" w:rsidRPr="00982515" w:rsidRDefault="00982515" w:rsidP="00982515">
      <w:pPr>
        <w:pStyle w:val="Default"/>
        <w:jc w:val="center"/>
        <w:rPr>
          <w:color w:val="auto"/>
          <w:sz w:val="32"/>
          <w:szCs w:val="32"/>
        </w:rPr>
      </w:pPr>
    </w:p>
    <w:p w:rsidR="00982515" w:rsidRDefault="00982515" w:rsidP="00982515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СОДЕРЖАНИЕ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Общие положения ........................................................................................................................ 64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Порядок проведения соревновательного тура ........................................................................... 64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Процедура кодирования (обезличивания) и декодирования выполненных заданий ............ 64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Критерии и методика оценивания олимпиадных заданий ....................................................... 65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Описание процедур анализа олимпиадных заданий, их решений и показа работ................. 68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Перечень справочных материалов, сре</w:t>
      </w:r>
      <w:proofErr w:type="gramStart"/>
      <w:r>
        <w:rPr>
          <w:color w:val="auto"/>
          <w:sz w:val="23"/>
          <w:szCs w:val="23"/>
        </w:rPr>
        <w:t>дств св</w:t>
      </w:r>
      <w:proofErr w:type="gramEnd"/>
      <w:r>
        <w:rPr>
          <w:color w:val="auto"/>
          <w:sz w:val="23"/>
          <w:szCs w:val="23"/>
        </w:rPr>
        <w:t xml:space="preserve">язи и электронно-вычислительной техники, разрешенных к использованию ................................................................................... 68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Перечень материально-технического обеспечения для проведения регионального этапа ..... 69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3"/>
          <w:szCs w:val="23"/>
        </w:rPr>
        <w:t xml:space="preserve">Приложение. </w:t>
      </w:r>
      <w:r>
        <w:rPr>
          <w:color w:val="auto"/>
          <w:sz w:val="23"/>
          <w:szCs w:val="23"/>
        </w:rPr>
        <w:t xml:space="preserve">Справочная информация, выдаваемая участникам олимпиады .......................... 71 </w:t>
      </w:r>
      <w:r>
        <w:rPr>
          <w:color w:val="auto"/>
          <w:sz w:val="22"/>
          <w:szCs w:val="22"/>
        </w:rPr>
        <w:t xml:space="preserve">64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ОБЩИЕ ПОЛОЖЕНИЯ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Настоящие требования к проведению регионального этапа всероссийской олимпиады школьников по астрономии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Консультации по вопросам организации и проведения регионального этапа всероссийской олимпиады школьников по астрономии можно получить по электронной почте, обратившись по адресу ougolnikov@gmail.com в центральную предметно-методическую комиссию.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ПОРЯДОК ПРОВЕДЕНИЯ СОРЕВНОВАТЕЛЬНОГО ТУРА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Региональный этап олимпиады по астрономии проводится в сроки, установленные Министерством просвещения Российской Федерации в течение одного дня.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Время начала регионального этапа олимпиады по астрономии устанавливается в соответствии с расписанием регионального этапа, с учетом часовых поясов, направляемым Министерством просвещения Российской Федерации.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Региональный этап олимпиады по астрономии состоит из одного теоретического тура.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Тур олимпиады включает выполнение участниками письменных заданий по различным тематикам учебного предмета «астрономия» и проводится отдельно для трех возрастных групп: 9, 10 и 11 классы.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Длительность тура олимпиады составляет 3 часа 55 минут для каждой из возрастных групп.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В соревновательном туре участникам предстоит выполнить задания разного уровня сложности, разработанные центральной предметно-методической комиссией.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Участники выполняют задания на бланках решений и ответов. Оценка за решения определяется не только окончательным ответом, но и ходом решения и промежуточными результатами. Поэтому в жюри передаются полные копии этих бланков.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ПРОЦЕДУРА КОДИРОВАНИЯ (ОБЕЗЛИЧИВАНИЯ) И ДЕКОДИРОВАНИЯ ВЫПОЛНЕННЫХ ЗАДАНИЙ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Кодирование выполненных заданий производится в ручном или автоматическом режиме. Автоматическое кодирование особенно рекомендуется при проведении олимпиады с использованием информационно-коммуникационных технологий.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65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В случае ручного кодирования персональный код участника рекомендуется ставить на работы чернилами трех разных цветов в зависимости от возрастной параллели. Это делается во избежание трудностей при работе жюри в случае большого количества участников.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При ручной системе кодирования персональный код участника и его оценки заносятся в протокол оргкомитетом по окончанию работы жюри на основе титульных листов работ участников.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При автоматическом кодировании коды присваиваются участникам до начала олимпиады и печатаются на бланках для решений заданий и ответов. Рекомендуется заранее подготовить шаблон протокола олимпиады, в котором указываются как персональные данные, так и коды участников. Копия шаблона без столбца персональных данных передается в жюри для работы. После окончания работы жюри оценки копируются в общий протокол с персональными данными, тем самым производится декодирование работ.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Вне зависимости от формата проведения олимпиады в жюри для работы передаются закодированные копии (сканы) листов с решениями заданий и ответами, а титульный лист с персональными данными участника доступен только для оргкомитета и в жюри не передается.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КРИТЕРИИ И МЕТОДИКА ОЦЕНИВАНИЯ ОЛИМПИАДНЫХ ЗАДАНИЙ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Оценивание качества выполнения участниками заданий олимпиады осуществляет жюри регионального этапа олимпиады в соответствии с критериями и методикой оценивания выполненных олимпиадных заданий, разработанных центральной предметно-методической комиссией.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Оценка работы каждого участника по каждому заданию осуществляется не менее чем двумя членами жюри. В случае расхождения их оценок, вопрос об окончательном определении баллов, выставляемых за выполнение задания, определяется председателем жюри, либо по его решению работа проверяется третьим членом жюри.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Оценка за выполнение заданий 1–5 регионального этапа всероссийской олимпиады школьников по астрономии выставляется по 8-балльной системе (отсутствие решения или каких-либо разумных тезисов по нему оценивается в 0 баллов, полное и правильное решение – в 8 баллов).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Оценка за выполнение задания 6 выставляется по 10-балльной системе.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66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50 баллов.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 Дробные и премиальные баллы на региональном этапе всероссийской олимпиады школьников </w:t>
      </w:r>
      <w:r>
        <w:rPr>
          <w:b/>
          <w:bCs/>
          <w:i/>
          <w:iCs/>
          <w:color w:val="auto"/>
          <w:sz w:val="23"/>
          <w:szCs w:val="23"/>
        </w:rPr>
        <w:t>не допускаются</w:t>
      </w:r>
      <w:r>
        <w:rPr>
          <w:color w:val="auto"/>
          <w:sz w:val="23"/>
          <w:szCs w:val="23"/>
        </w:rPr>
        <w:t xml:space="preserve">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 Оценка выставляется в соответствии с критериями, приведенными вместе с самими решениями, предоставляемыми для работы жюри, на основе всех записей, сделанных участниками на бланках решений и ответов. Большинство решений заданий разделяются на несколько основных этапов, каждому из которых соответствует определенное количество баллов, указанное в описании системы оценивания для каждого задания. При проверке необходимо отмечать степень правильности выполнения каждого отдельного этапа и число баллов, выставленное за этот этап. Эта информация может оказаться полезной при анализе и возможной апелляции участника олимпиады по итоговой оценке.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 Максимальная оценка (8 баллов за задания 1–5 и 10 баллов за задание 6) выставляется при корректном выполнении всех этапов задания и правильном ответе. При этом подход к решению, последовательность действий могут отличаться от аналогичных показателей авторского решения, которое выдается членам жюри. В отдельных заданиях (в частности, в практическом задании №6) ответ может несколько отличаться от </w:t>
      </w:r>
      <w:proofErr w:type="gramStart"/>
      <w:r>
        <w:rPr>
          <w:color w:val="auto"/>
          <w:sz w:val="23"/>
          <w:szCs w:val="23"/>
        </w:rPr>
        <w:t>правильного</w:t>
      </w:r>
      <w:proofErr w:type="gramEnd"/>
      <w:r>
        <w:rPr>
          <w:color w:val="auto"/>
          <w:sz w:val="23"/>
          <w:szCs w:val="23"/>
        </w:rPr>
        <w:t xml:space="preserve"> вследствие погрешности измерений и приближений при расчете. Это может не влиять на оценку, если погрешность не превосходит допустимое значение, указанное в рекомендациях по оцениванию данного задания.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 При частичном выполнении задания оценка зависит от степени и правильности выполнения каждого этапа. Система оценивания подробно описывается для каждого задания. Общие принципы оценивания заданий следующие: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 При отсутствии правильного выполнения всех этапов, если в решении присутствуют только тезисы, относящиеся к решению, общая оценка не превышает 1 балл.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 Если решение основывается на правильном понимании и учете какого-либо базового факта, иногда не вполне очевидного, а в работе участника этого нет, даже при выполнении всего оставшегося решения общая оценка не превышает 2 баллов.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4.9.3. Во многих заданиях этапы решения можно выполнять в произвольном порядке. Это не влияет на оценку за выполнение каждого этапа и задания в целом.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4.9.4. Если тот или иной этап задания (в общем виде или численно) можно выполнить отдельно от остальных этапов, то он оценивается вне зависимости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67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</w:rPr>
      </w:pPr>
    </w:p>
    <w:p w:rsidR="00982515" w:rsidRDefault="00982515" w:rsidP="00982515">
      <w:pPr>
        <w:pStyle w:val="Default"/>
        <w:spacing w:after="142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правильности выполнения других этапов. Если ошибка, сделанная на предыдущих этапах, приводит к изменению численного ответа данного этапа, но не нарушает осмысленность его выполнения, то этот этап оценивается полностью. </w:t>
      </w:r>
    </w:p>
    <w:p w:rsidR="00982515" w:rsidRDefault="00982515" w:rsidP="00982515">
      <w:pPr>
        <w:pStyle w:val="Default"/>
        <w:spacing w:after="142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4.9.5. Если на раннем этапе решения делается ошибка, нарушающая логичность исполнения следующих этапов, оценка уменьшается как за </w:t>
      </w:r>
      <w:proofErr w:type="gramStart"/>
      <w:r>
        <w:rPr>
          <w:color w:val="auto"/>
          <w:sz w:val="23"/>
          <w:szCs w:val="23"/>
        </w:rPr>
        <w:t>ранний</w:t>
      </w:r>
      <w:proofErr w:type="gramEnd"/>
      <w:r>
        <w:rPr>
          <w:color w:val="auto"/>
          <w:sz w:val="23"/>
          <w:szCs w:val="23"/>
        </w:rPr>
        <w:t xml:space="preserve">, так и за последующие этапы. </w:t>
      </w:r>
    </w:p>
    <w:p w:rsidR="00982515" w:rsidRDefault="00982515" w:rsidP="00982515">
      <w:pPr>
        <w:pStyle w:val="Default"/>
        <w:spacing w:after="142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4.9.6. Существенная математическая ошибка, сделанная на каком-либо этапе решения, понижает или обнуляет оценку за этот этап в соответствии с критериями для данного этапа. Последующие этапы решения оцениваются исходя из того, насколько адекватным может быть их выполнение после сделанной ошибки. </w:t>
      </w:r>
    </w:p>
    <w:p w:rsidR="00982515" w:rsidRDefault="00982515" w:rsidP="00982515">
      <w:pPr>
        <w:pStyle w:val="Default"/>
        <w:spacing w:after="142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4.9.7. Незначительная математическая ошибка, не меняющая логику дальнейшего решения, приводит к уменьшению оценки на 1–2 балла, не влияя на оценку за выполнение следующих этапов задания.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4.9.8. Наиболее сложной для проверки является ситуация, если метод решения задания, выполненного участником, существенно отличается от авторского решения. В этом случае члену жюри следует по возможности разделить решение участника на основные составляющие и провести аналогию каждого этапа с определенным этапом авторского решения. Для заданий уровня регионального этапа в большинстве случаев это возможно сделать. Это позволяет установить количество баллов, выставляемое за каждый этап решения участника, исходя из распределения баллов в авторском решении. Далее проверка производится с учетом правил, описанных выше. При невозможности провести аналогии с авторским решением система оценивания выстраивается самим членом жюри.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4.10. Жюри не проверяет и не анализирует записи на обороте бланков решений и в черновиках. Выкладки в черновиках не могут влиять на оценку участника олимпиады.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4.11. </w:t>
      </w:r>
      <w:r>
        <w:rPr>
          <w:b/>
          <w:bCs/>
          <w:color w:val="auto"/>
          <w:sz w:val="23"/>
          <w:szCs w:val="23"/>
        </w:rPr>
        <w:t>Методика перевода итогового результата участника в 100-балльную систему</w:t>
      </w:r>
      <w:r>
        <w:rPr>
          <w:color w:val="auto"/>
          <w:sz w:val="23"/>
          <w:szCs w:val="23"/>
        </w:rPr>
        <w:t xml:space="preserve">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Итоговая оценка участника регионального этапа олимпиады по астрономии определяется как результат умножения суммы баллов, полученных за выполнение всех олимпиадных заданий, на 2, и не должна превышать </w:t>
      </w:r>
      <w:r>
        <w:rPr>
          <w:b/>
          <w:bCs/>
          <w:color w:val="auto"/>
          <w:sz w:val="23"/>
          <w:szCs w:val="23"/>
        </w:rPr>
        <w:t xml:space="preserve">100 баллов.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Например, общая оценка участника за выполнение заданий тура составляет 28 баллов. В этом случае, итоговая оценка участника регионального этапа олимпиады по астрономии составит 28×2 = 56 баллов. </w:t>
      </w:r>
      <w:r>
        <w:rPr>
          <w:color w:val="auto"/>
          <w:sz w:val="22"/>
          <w:szCs w:val="22"/>
        </w:rPr>
        <w:t xml:space="preserve">68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5. ОПИСАНИЕ ПРОЦЕДУР АНАЛИЗА ОЛИМПИАДНЫХ ЗАДАНИЙ, ИХ РЕШЕНИЙ И ПОКАЗА РАБОТ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Проведение процедуры анализа олимпиадных заданий, их решений и показа работ </w:t>
      </w:r>
      <w:r>
        <w:rPr>
          <w:b/>
          <w:bCs/>
          <w:color w:val="auto"/>
          <w:sz w:val="23"/>
          <w:szCs w:val="23"/>
        </w:rPr>
        <w:t xml:space="preserve">в очной форме </w:t>
      </w:r>
      <w:r>
        <w:rPr>
          <w:color w:val="auto"/>
          <w:sz w:val="23"/>
          <w:szCs w:val="23"/>
        </w:rPr>
        <w:t xml:space="preserve">осуществляется в установленное время в соответствии с программой олимпиады.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5.1.1. При проведении анализа олимпиадных заданий и их решений жюри обеспечивает участников информацией о правильных решениях олимпиадных заданий,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проведении анализа олимпиадных заданий и их решений могут присутствовать сопровождающие лица.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Проведение процедуры анализа олимпиадных заданий, их решений и показа работ </w:t>
      </w:r>
      <w:r>
        <w:rPr>
          <w:b/>
          <w:bCs/>
          <w:color w:val="auto"/>
          <w:sz w:val="23"/>
          <w:szCs w:val="23"/>
        </w:rPr>
        <w:t xml:space="preserve">с использованием информационно-коммуникационных технологий </w:t>
      </w:r>
      <w:r>
        <w:rPr>
          <w:color w:val="auto"/>
          <w:sz w:val="23"/>
          <w:szCs w:val="23"/>
        </w:rPr>
        <w:t xml:space="preserve">осуществляется в установленное время в соответствии с программой олимпиады. Процедура анализа включает в себя трансляцию видеозаписи. Участникам олимпиады предоставляется доступ к электронным копиям их работ. Выдача оригинала решения задания участнику на руки </w:t>
      </w:r>
      <w:r>
        <w:rPr>
          <w:b/>
          <w:bCs/>
          <w:i/>
          <w:iCs/>
          <w:color w:val="auto"/>
          <w:sz w:val="23"/>
          <w:szCs w:val="23"/>
        </w:rPr>
        <w:t>не допускается</w:t>
      </w:r>
      <w:r>
        <w:rPr>
          <w:color w:val="auto"/>
          <w:sz w:val="23"/>
          <w:szCs w:val="23"/>
        </w:rPr>
        <w:t xml:space="preserve">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5.3. После завершения регионального этапа всероссийской олимпиады школьников по астрономии во всех субъектах Российской Федерации текст решений и критериев оценивания публикуется на сайте всероссийской олимпиады по астрономии (</w:t>
      </w:r>
      <w:proofErr w:type="spellStart"/>
      <w:r>
        <w:rPr>
          <w:color w:val="auto"/>
          <w:sz w:val="23"/>
          <w:szCs w:val="23"/>
        </w:rPr>
        <w:t>www.astroolymp.ru</w:t>
      </w:r>
      <w:proofErr w:type="spellEnd"/>
      <w:r>
        <w:rPr>
          <w:color w:val="auto"/>
          <w:sz w:val="23"/>
          <w:szCs w:val="23"/>
        </w:rPr>
        <w:t xml:space="preserve">) и на сайтах органов управления образованием регионов Российской Федерации.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Выдавать на руки участникам и сопровождающим какую-либо информацию, касающуюся решений заданий до момента ее опубликования в официальных источниках, </w:t>
      </w:r>
      <w:r>
        <w:rPr>
          <w:b/>
          <w:bCs/>
          <w:i/>
          <w:iCs/>
          <w:color w:val="auto"/>
          <w:sz w:val="23"/>
          <w:szCs w:val="23"/>
        </w:rPr>
        <w:t>не разрешается</w:t>
      </w:r>
      <w:r>
        <w:rPr>
          <w:color w:val="auto"/>
          <w:sz w:val="23"/>
          <w:szCs w:val="23"/>
        </w:rPr>
        <w:t xml:space="preserve">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При необходимости провести показ работы участника с ограниченными возможностями по здоровью (ОВЗ) привлекается соответствующий эксперт (эксперты).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ПЕРЕЧЕНЬ СПРАВОЧНЫХ МАТЕРИАЛОВ, СРЕДСТВ СВЯЗИ И ЭЛЕКТРОННО-ВЫЧИСЛИТЕЛЬНОЙ ТЕХНИКИ, РАЗРЕШЕННЫХ К ИСПОЛЬЗОВАНИЮ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Каждому участнику, наряду с условиями заданий и бланками для решений и ответов, выдаются три листа со справочными данными, приложенными к комплекту заданий (Приложение 1), вне зависимости от возрастной параллели. Бланки с условиями заданий,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69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</w:rPr>
      </w:pPr>
    </w:p>
    <w:p w:rsidR="00982515" w:rsidRDefault="00982515" w:rsidP="00982515">
      <w:pPr>
        <w:pStyle w:val="Default"/>
        <w:spacing w:after="138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инструкциями и справочными данными должны печататься с сохранением размеров листа на бумаге формата A4. Уменьшение формата бумаги </w:t>
      </w:r>
      <w:r>
        <w:rPr>
          <w:b/>
          <w:bCs/>
          <w:i/>
          <w:iCs/>
          <w:color w:val="auto"/>
          <w:sz w:val="23"/>
          <w:szCs w:val="23"/>
        </w:rPr>
        <w:t>не допускается</w:t>
      </w:r>
      <w:r>
        <w:rPr>
          <w:color w:val="auto"/>
          <w:sz w:val="23"/>
          <w:szCs w:val="23"/>
        </w:rPr>
        <w:t xml:space="preserve">. При наличии среди участников лиц с ОВЗ по зрению возможно увеличение шрифтов и числа раздаточных листов для этих участников.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6.2. Участники олимпиады могут пользоваться собственными инженерными непрограммируемыми калькуляторами. При очной форме проведения олимпиады в каждой аудитории рекомендуется иметь запасные калькуляторы, которые временно выдаются участникам по их требованию. Использование компьютеров и мобильных телефонов в любой их функции на олимпиаде </w:t>
      </w:r>
      <w:r>
        <w:rPr>
          <w:b/>
          <w:bCs/>
          <w:i/>
          <w:iCs/>
          <w:color w:val="auto"/>
          <w:sz w:val="23"/>
          <w:szCs w:val="23"/>
        </w:rPr>
        <w:t xml:space="preserve">не допускается.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ПЕРЕЧЕНЬ МАТЕРИАЛЬНО-ТЕХНИЧЕСКОГО ОБЕСПЕЧЕНИЯ ДЛЯ ПРОВЕДЕНИЯ РЕГИОНАЛЬНОГО ЭТАПА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Для проведения регионального этапа олимпиады организатор регионального этапа предоставляет аудитории в количестве, определяемом числом участников олимпиады. Аудитории должны соответствовать техническим и санитарным требованиям. В них должны быть обеспечены условия для нормальной работы участников олимпиады и наблюдателей в течение всей олимпиады. Если тур проводится в типовых школьных аудиториях, то в каждой из них должны находиться не более 15 участников, причем каждый участник должен сидеть за отдельной партой. При проведении тура в большой аудитории участники должны располагаться в ряду не ближе 2 метров друг от друга. В аудиториях должны быть установлены часы, доступные для обзора со всех рабочих мест. При наличии среди участников лиц с ОВЗ для них должны быть созданы все условия для качественной и равноправной работы, включая все необходимое оборудование, исходя из состояния здоровья участника.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При полной численности участников регионального этапа, выполняющих работу в одном конкретном здании, большей 20, рекомендуется организовать работу участников олимпиады по каждой из возрастных групп (9, 10 и 11 классы) в разных аудиториях.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Указанные требования сохраняют актуальность при проведении олимпиады с использованием информационно-коммуникационных технологий. Помещение, в котором работают участники, должно быть оснащено системой непрерывного аудио- и видеоконтроля. В здании, где будет выполняться работа, должны быть готовые к работе устройства получения материалов в электронном виде, черно-белой печати, сканирования работ и их передачи в оргкомитет и жюри.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70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</w:rPr>
      </w:pP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Каждому участнику олимпиады должны быть выданы листы с общей информацией о правилах проведения олимпиады, два бланка с условиями заданий, соответствующими нужной возрастной параллели, и три листа со справочными данными, приложенными к комплекту заданий (Приложение 1). Рекомендуется предоставлять участникам ручку </w:t>
      </w:r>
      <w:proofErr w:type="spellStart"/>
      <w:r>
        <w:rPr>
          <w:color w:val="auto"/>
          <w:sz w:val="23"/>
          <w:szCs w:val="23"/>
        </w:rPr>
        <w:t>c</w:t>
      </w:r>
      <w:proofErr w:type="spellEnd"/>
      <w:r>
        <w:rPr>
          <w:color w:val="auto"/>
          <w:sz w:val="23"/>
          <w:szCs w:val="23"/>
        </w:rPr>
        <w:t xml:space="preserve"> чернилами синего цвета, карандаш и линейку.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7.5. При очной форме проведения олимпиады в каждой аудитории должны быть также запасные канцелярские принадлежности и калькуляторы, которые временно выдаются участникам по их требованию. В течение всего тура олимпиады в каждой аудитории находится представитель оргкомитета либо приглашенный им наблюдатель.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7.6. Для работы жюри в очном формате должна быть выделена аудитория, обеспеченная отдельными рабочими местами для каждого члена жюри.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71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ПРИЛОЖЕНИЕ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СПРАВОЧНАЯ ИНФОРМАЦИЯ, ВЫДАВАЕМАЯ УЧАСТНИКАМ ОЛИМПИАДЫ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физические и астрономические постоянные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Гравитационная постоянная </w:t>
      </w:r>
      <w:r>
        <w:rPr>
          <w:i/>
          <w:iCs/>
          <w:color w:val="auto"/>
          <w:sz w:val="23"/>
          <w:szCs w:val="23"/>
        </w:rPr>
        <w:t xml:space="preserve">G </w:t>
      </w:r>
      <w:r>
        <w:rPr>
          <w:color w:val="auto"/>
          <w:sz w:val="23"/>
          <w:szCs w:val="23"/>
        </w:rPr>
        <w:t>= 6.674×10</w:t>
      </w:r>
      <w:r>
        <w:rPr>
          <w:color w:val="auto"/>
          <w:sz w:val="16"/>
          <w:szCs w:val="16"/>
        </w:rPr>
        <w:t xml:space="preserve">–11 </w:t>
      </w:r>
      <w:r>
        <w:rPr>
          <w:color w:val="auto"/>
          <w:sz w:val="23"/>
          <w:szCs w:val="23"/>
        </w:rPr>
        <w:t>м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>×кг</w:t>
      </w:r>
      <w:r>
        <w:rPr>
          <w:color w:val="auto"/>
          <w:sz w:val="16"/>
          <w:szCs w:val="16"/>
        </w:rPr>
        <w:t>–1</w:t>
      </w:r>
      <w:r>
        <w:rPr>
          <w:color w:val="auto"/>
          <w:sz w:val="23"/>
          <w:szCs w:val="23"/>
        </w:rPr>
        <w:t>×с</w:t>
      </w:r>
      <w:r>
        <w:rPr>
          <w:color w:val="auto"/>
          <w:sz w:val="16"/>
          <w:szCs w:val="16"/>
        </w:rPr>
        <w:t xml:space="preserve">–2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Скорость света в вакууме </w:t>
      </w:r>
      <w:proofErr w:type="spellStart"/>
      <w:r>
        <w:rPr>
          <w:i/>
          <w:iCs/>
          <w:color w:val="auto"/>
          <w:sz w:val="23"/>
          <w:szCs w:val="23"/>
        </w:rPr>
        <w:t>c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= 2.998×10</w:t>
      </w:r>
      <w:r>
        <w:rPr>
          <w:color w:val="auto"/>
          <w:sz w:val="16"/>
          <w:szCs w:val="16"/>
        </w:rPr>
        <w:t xml:space="preserve">8 </w:t>
      </w:r>
      <w:r>
        <w:rPr>
          <w:color w:val="auto"/>
          <w:sz w:val="23"/>
          <w:szCs w:val="23"/>
        </w:rPr>
        <w:t>м/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Постоянная Больцмана </w:t>
      </w:r>
      <w:proofErr w:type="spellStart"/>
      <w:r>
        <w:rPr>
          <w:i/>
          <w:iCs/>
          <w:color w:val="auto"/>
          <w:sz w:val="23"/>
          <w:szCs w:val="23"/>
        </w:rPr>
        <w:t>k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= 1.38×10</w:t>
      </w:r>
      <w:r>
        <w:rPr>
          <w:color w:val="auto"/>
          <w:sz w:val="16"/>
          <w:szCs w:val="16"/>
        </w:rPr>
        <w:t xml:space="preserve">–23 </w:t>
      </w:r>
      <w:r>
        <w:rPr>
          <w:color w:val="auto"/>
          <w:sz w:val="23"/>
          <w:szCs w:val="23"/>
        </w:rPr>
        <w:t>м</w:t>
      </w:r>
      <w:proofErr w:type="gramStart"/>
      <w:r>
        <w:rPr>
          <w:color w:val="auto"/>
          <w:sz w:val="16"/>
          <w:szCs w:val="16"/>
        </w:rPr>
        <w:t>2</w:t>
      </w:r>
      <w:proofErr w:type="gramEnd"/>
      <w:r>
        <w:rPr>
          <w:color w:val="auto"/>
          <w:sz w:val="23"/>
          <w:szCs w:val="23"/>
        </w:rPr>
        <w:t>×кг×с</w:t>
      </w:r>
      <w:r>
        <w:rPr>
          <w:color w:val="auto"/>
          <w:sz w:val="16"/>
          <w:szCs w:val="16"/>
        </w:rPr>
        <w:t>–2</w:t>
      </w:r>
      <w:r>
        <w:rPr>
          <w:color w:val="auto"/>
          <w:sz w:val="23"/>
          <w:szCs w:val="23"/>
        </w:rPr>
        <w:t>×K</w:t>
      </w:r>
      <w:r>
        <w:rPr>
          <w:color w:val="auto"/>
          <w:sz w:val="16"/>
          <w:szCs w:val="16"/>
        </w:rPr>
        <w:t xml:space="preserve">–1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Универсальная газовая постоянная </w:t>
      </w:r>
      <w:r>
        <w:rPr>
          <w:color w:val="auto"/>
          <w:sz w:val="22"/>
          <w:szCs w:val="22"/>
        </w:rPr>
        <w:t xml:space="preserve"> </w:t>
      </w:r>
      <w:r>
        <w:rPr>
          <w:color w:val="auto"/>
          <w:sz w:val="23"/>
          <w:szCs w:val="23"/>
        </w:rPr>
        <w:t>= 8.31 м</w:t>
      </w:r>
      <w:proofErr w:type="gramStart"/>
      <w:r>
        <w:rPr>
          <w:color w:val="auto"/>
          <w:sz w:val="16"/>
          <w:szCs w:val="16"/>
        </w:rPr>
        <w:t>2</w:t>
      </w:r>
      <w:proofErr w:type="gramEnd"/>
      <w:r>
        <w:rPr>
          <w:color w:val="auto"/>
          <w:sz w:val="23"/>
          <w:szCs w:val="23"/>
        </w:rPr>
        <w:t>×кг×с</w:t>
      </w:r>
      <w:r>
        <w:rPr>
          <w:color w:val="auto"/>
          <w:sz w:val="16"/>
          <w:szCs w:val="16"/>
        </w:rPr>
        <w:t>–2</w:t>
      </w:r>
      <w:r>
        <w:rPr>
          <w:color w:val="auto"/>
          <w:sz w:val="23"/>
          <w:szCs w:val="23"/>
        </w:rPr>
        <w:t>×K</w:t>
      </w:r>
      <w:r>
        <w:rPr>
          <w:color w:val="auto"/>
          <w:sz w:val="16"/>
          <w:szCs w:val="16"/>
        </w:rPr>
        <w:t>–1</w:t>
      </w:r>
      <w:r>
        <w:rPr>
          <w:color w:val="auto"/>
          <w:sz w:val="23"/>
          <w:szCs w:val="23"/>
        </w:rPr>
        <w:t>×моль</w:t>
      </w:r>
      <w:r>
        <w:rPr>
          <w:color w:val="auto"/>
          <w:sz w:val="16"/>
          <w:szCs w:val="16"/>
        </w:rPr>
        <w:t xml:space="preserve">–1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proofErr w:type="gramStart"/>
      <w:r>
        <w:rPr>
          <w:color w:val="auto"/>
          <w:sz w:val="23"/>
          <w:szCs w:val="23"/>
        </w:rPr>
        <w:t>Постоянная</w:t>
      </w:r>
      <w:proofErr w:type="gramEnd"/>
      <w:r>
        <w:rPr>
          <w:color w:val="auto"/>
          <w:sz w:val="23"/>
          <w:szCs w:val="23"/>
        </w:rPr>
        <w:t xml:space="preserve"> Стефана-Больцмана </w:t>
      </w:r>
      <w:r>
        <w:rPr>
          <w:color w:val="auto"/>
          <w:sz w:val="22"/>
          <w:szCs w:val="22"/>
        </w:rPr>
        <w:t xml:space="preserve"> </w:t>
      </w:r>
      <w:r>
        <w:rPr>
          <w:color w:val="auto"/>
          <w:sz w:val="23"/>
          <w:szCs w:val="23"/>
        </w:rPr>
        <w:t>= 5.67×10</w:t>
      </w:r>
      <w:r>
        <w:rPr>
          <w:color w:val="auto"/>
          <w:sz w:val="16"/>
          <w:szCs w:val="16"/>
        </w:rPr>
        <w:t xml:space="preserve">–8 </w:t>
      </w:r>
      <w:proofErr w:type="spellStart"/>
      <w:r>
        <w:rPr>
          <w:color w:val="auto"/>
          <w:sz w:val="23"/>
          <w:szCs w:val="23"/>
        </w:rPr>
        <w:t>кг×с</w:t>
      </w:r>
      <w:proofErr w:type="spellEnd"/>
      <w:r>
        <w:rPr>
          <w:color w:val="auto"/>
          <w:sz w:val="16"/>
          <w:szCs w:val="16"/>
        </w:rPr>
        <w:t>–3</w:t>
      </w:r>
      <w:r>
        <w:rPr>
          <w:color w:val="auto"/>
          <w:sz w:val="23"/>
          <w:szCs w:val="23"/>
        </w:rPr>
        <w:t>×K</w:t>
      </w:r>
      <w:r>
        <w:rPr>
          <w:color w:val="auto"/>
          <w:sz w:val="16"/>
          <w:szCs w:val="16"/>
        </w:rPr>
        <w:t xml:space="preserve">–4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Масса протона </w:t>
      </w:r>
      <w:proofErr w:type="spellStart"/>
      <w:r>
        <w:rPr>
          <w:i/>
          <w:iCs/>
          <w:color w:val="auto"/>
          <w:sz w:val="23"/>
          <w:szCs w:val="23"/>
        </w:rPr>
        <w:t>m</w:t>
      </w:r>
      <w:r>
        <w:rPr>
          <w:color w:val="auto"/>
          <w:sz w:val="16"/>
          <w:szCs w:val="16"/>
        </w:rPr>
        <w:t>p</w:t>
      </w:r>
      <w:proofErr w:type="spellEnd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= 1.67×10</w:t>
      </w:r>
      <w:r>
        <w:rPr>
          <w:color w:val="auto"/>
          <w:sz w:val="16"/>
          <w:szCs w:val="16"/>
        </w:rPr>
        <w:t xml:space="preserve">–27 </w:t>
      </w:r>
      <w:r>
        <w:rPr>
          <w:color w:val="auto"/>
          <w:sz w:val="23"/>
          <w:szCs w:val="23"/>
        </w:rPr>
        <w:t xml:space="preserve">кг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Масса электрона </w:t>
      </w:r>
      <w:proofErr w:type="spellStart"/>
      <w:r>
        <w:rPr>
          <w:i/>
          <w:iCs/>
          <w:color w:val="auto"/>
          <w:sz w:val="23"/>
          <w:szCs w:val="23"/>
        </w:rPr>
        <w:t>m</w:t>
      </w:r>
      <w:r>
        <w:rPr>
          <w:color w:val="auto"/>
          <w:sz w:val="16"/>
          <w:szCs w:val="16"/>
        </w:rPr>
        <w:t>e</w:t>
      </w:r>
      <w:proofErr w:type="spellEnd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= 9.11×10</w:t>
      </w:r>
      <w:r>
        <w:rPr>
          <w:color w:val="auto"/>
          <w:sz w:val="16"/>
          <w:szCs w:val="16"/>
        </w:rPr>
        <w:t xml:space="preserve">–31 </w:t>
      </w:r>
      <w:r>
        <w:rPr>
          <w:color w:val="auto"/>
          <w:sz w:val="23"/>
          <w:szCs w:val="23"/>
        </w:rPr>
        <w:t xml:space="preserve">кг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Астрономическая единица 1 </w:t>
      </w:r>
      <w:proofErr w:type="spellStart"/>
      <w:r>
        <w:rPr>
          <w:color w:val="auto"/>
          <w:sz w:val="23"/>
          <w:szCs w:val="23"/>
        </w:rPr>
        <w:t>а.е</w:t>
      </w:r>
      <w:proofErr w:type="spellEnd"/>
      <w:r>
        <w:rPr>
          <w:color w:val="auto"/>
          <w:sz w:val="23"/>
          <w:szCs w:val="23"/>
        </w:rPr>
        <w:t xml:space="preserve">. = 1.496×1011 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Парсек 1 </w:t>
      </w:r>
      <w:proofErr w:type="spellStart"/>
      <w:r>
        <w:rPr>
          <w:color w:val="auto"/>
          <w:sz w:val="23"/>
          <w:szCs w:val="23"/>
        </w:rPr>
        <w:t>пк</w:t>
      </w:r>
      <w:proofErr w:type="spellEnd"/>
      <w:r>
        <w:rPr>
          <w:color w:val="auto"/>
          <w:sz w:val="23"/>
          <w:szCs w:val="23"/>
        </w:rPr>
        <w:t xml:space="preserve"> = 206 265 </w:t>
      </w:r>
      <w:proofErr w:type="spellStart"/>
      <w:r>
        <w:rPr>
          <w:color w:val="auto"/>
          <w:sz w:val="23"/>
          <w:szCs w:val="23"/>
        </w:rPr>
        <w:t>а.е</w:t>
      </w:r>
      <w:proofErr w:type="spellEnd"/>
      <w:r>
        <w:rPr>
          <w:color w:val="auto"/>
          <w:sz w:val="23"/>
          <w:szCs w:val="23"/>
        </w:rPr>
        <w:t>. = 3.086×10</w:t>
      </w:r>
      <w:r>
        <w:rPr>
          <w:color w:val="auto"/>
          <w:sz w:val="16"/>
          <w:szCs w:val="16"/>
        </w:rPr>
        <w:t xml:space="preserve">16 </w:t>
      </w:r>
      <w:r>
        <w:rPr>
          <w:color w:val="auto"/>
          <w:sz w:val="23"/>
          <w:szCs w:val="23"/>
        </w:rPr>
        <w:t xml:space="preserve">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Постоянная</w:t>
      </w:r>
      <w:proofErr w:type="gramEnd"/>
      <w:r>
        <w:rPr>
          <w:color w:val="auto"/>
          <w:sz w:val="23"/>
          <w:szCs w:val="23"/>
        </w:rPr>
        <w:t xml:space="preserve"> Хаббла </w:t>
      </w:r>
      <w:r>
        <w:rPr>
          <w:i/>
          <w:iCs/>
          <w:color w:val="auto"/>
          <w:sz w:val="23"/>
          <w:szCs w:val="23"/>
        </w:rPr>
        <w:t xml:space="preserve">H </w:t>
      </w:r>
      <w:r>
        <w:rPr>
          <w:color w:val="auto"/>
          <w:sz w:val="23"/>
          <w:szCs w:val="23"/>
        </w:rPr>
        <w:t>= 68 (км/</w:t>
      </w:r>
      <w:proofErr w:type="spellStart"/>
      <w:r>
        <w:rPr>
          <w:color w:val="auto"/>
          <w:sz w:val="23"/>
          <w:szCs w:val="23"/>
        </w:rPr>
        <w:t>c</w:t>
      </w:r>
      <w:proofErr w:type="spellEnd"/>
      <w:r>
        <w:rPr>
          <w:color w:val="auto"/>
          <w:sz w:val="23"/>
          <w:szCs w:val="23"/>
        </w:rPr>
        <w:t>)/</w:t>
      </w:r>
      <w:proofErr w:type="spellStart"/>
      <w:r>
        <w:rPr>
          <w:color w:val="auto"/>
          <w:sz w:val="23"/>
          <w:szCs w:val="23"/>
        </w:rPr>
        <w:t>Мпк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Данные о Солнце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Радиус 695 500 км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Масса 1.989×1030 кг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Светимость 3.828×1026 Вт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Спектральный класс G2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Видимая звездная величина –26.78</w:t>
      </w:r>
      <w:r>
        <w:rPr>
          <w:color w:val="auto"/>
          <w:sz w:val="16"/>
          <w:szCs w:val="16"/>
        </w:rPr>
        <w:t xml:space="preserve">m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Абсолютная болометрическая звездная величина +4.72</w:t>
      </w:r>
      <w:r>
        <w:rPr>
          <w:color w:val="auto"/>
          <w:sz w:val="16"/>
          <w:szCs w:val="16"/>
        </w:rPr>
        <w:t xml:space="preserve">m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Показатель цвета (B–V) +0.67</w:t>
      </w:r>
      <w:r>
        <w:rPr>
          <w:color w:val="auto"/>
          <w:sz w:val="16"/>
          <w:szCs w:val="16"/>
        </w:rPr>
        <w:t xml:space="preserve">m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Эффективная температура 5800K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Средний горизонтальный параллакс 8.794</w:t>
      </w:r>
      <w:r>
        <w:rPr>
          <w:color w:val="auto"/>
          <w:sz w:val="23"/>
          <w:szCs w:val="23"/>
        </w:rPr>
        <w:t xml:space="preserve">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Скорость движения в Галактике 230 км/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Интегральный поток энергии на расстоянии Земли 1360 Вт/м</w:t>
      </w:r>
      <w:proofErr w:type="gramStart"/>
      <w:r>
        <w:rPr>
          <w:color w:val="auto"/>
          <w:sz w:val="23"/>
          <w:szCs w:val="23"/>
        </w:rPr>
        <w:t>2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Данные о Земле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Эксцентриситет орбиты 0.017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Тропический год 365.2422 </w:t>
      </w:r>
      <w:proofErr w:type="spellStart"/>
      <w:r>
        <w:rPr>
          <w:color w:val="auto"/>
          <w:sz w:val="23"/>
          <w:szCs w:val="23"/>
        </w:rPr>
        <w:t>сут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Средняя орбитальная скорость 29.8 км/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Период вращения 23 ч 56 мин 04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Наклон экватора к эклиптике на эпоху 2000 года: 23</w:t>
      </w:r>
      <w:r>
        <w:rPr>
          <w:color w:val="auto"/>
          <w:sz w:val="22"/>
          <w:szCs w:val="22"/>
        </w:rPr>
        <w:t> 26</w:t>
      </w:r>
      <w:r>
        <w:rPr>
          <w:color w:val="auto"/>
          <w:sz w:val="22"/>
          <w:szCs w:val="22"/>
        </w:rPr>
        <w:t> 21.45</w:t>
      </w:r>
      <w:r>
        <w:rPr>
          <w:color w:val="auto"/>
          <w:sz w:val="22"/>
          <w:szCs w:val="22"/>
        </w:rPr>
        <w:t></w:t>
      </w:r>
      <w:r>
        <w:rPr>
          <w:color w:val="auto"/>
          <w:sz w:val="22"/>
          <w:szCs w:val="22"/>
        </w:rPr>
        <w:t>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Годовая прецессия на эклиптике 50.3</w:t>
      </w:r>
      <w:r>
        <w:rPr>
          <w:color w:val="auto"/>
          <w:sz w:val="23"/>
          <w:szCs w:val="23"/>
        </w:rPr>
        <w:t xml:space="preserve">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Экваториальный радиус 6378.14 км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Полярный радиус 6356.77 км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Средний радиус (по объему) 6371.01 км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Масса 5.974×1024 кг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Средняя плотность 5.52 </w:t>
      </w:r>
      <w:proofErr w:type="spellStart"/>
      <w:r>
        <w:rPr>
          <w:color w:val="auto"/>
          <w:sz w:val="23"/>
          <w:szCs w:val="23"/>
        </w:rPr>
        <w:t>г×см</w:t>
      </w:r>
      <w:proofErr w:type="spellEnd"/>
      <w:r>
        <w:rPr>
          <w:color w:val="auto"/>
          <w:sz w:val="23"/>
          <w:szCs w:val="23"/>
        </w:rPr>
        <w:t xml:space="preserve">–3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Объемный состав атмосферы: N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>(78%), O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 xml:space="preserve">(21%), </w:t>
      </w:r>
      <w:proofErr w:type="spellStart"/>
      <w:r>
        <w:rPr>
          <w:color w:val="auto"/>
          <w:sz w:val="23"/>
          <w:szCs w:val="23"/>
        </w:rPr>
        <w:t>Ar</w:t>
      </w:r>
      <w:proofErr w:type="spellEnd"/>
      <w:r>
        <w:rPr>
          <w:color w:val="auto"/>
          <w:sz w:val="23"/>
          <w:szCs w:val="23"/>
        </w:rPr>
        <w:t xml:space="preserve"> (~1%).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Данные о Луне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Среднее расстояние от Земли 384 400 км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Минимальное расстояние от Земли 356 410 км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Максимальное расстояние от Земли 406 700 км </w:t>
      </w:r>
    </w:p>
    <w:p w:rsidR="00982515" w:rsidRDefault="00982515" w:rsidP="009825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Эксцентриситет орбиты 0.055 </w:t>
      </w:r>
      <w:r>
        <w:rPr>
          <w:color w:val="auto"/>
          <w:sz w:val="22"/>
          <w:szCs w:val="22"/>
        </w:rPr>
        <w:t xml:space="preserve">72 </w:t>
      </w:r>
    </w:p>
    <w:p w:rsidR="00982515" w:rsidRDefault="00982515" w:rsidP="00982515">
      <w:pPr>
        <w:pStyle w:val="Default"/>
        <w:rPr>
          <w:color w:val="auto"/>
        </w:rPr>
      </w:pPr>
    </w:p>
    <w:p w:rsidR="00982515" w:rsidRDefault="00982515" w:rsidP="0098251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Наклон плоскости орбиты к эклиптике 5</w:t>
      </w:r>
      <w:r>
        <w:rPr>
          <w:color w:val="auto"/>
          <w:sz w:val="23"/>
          <w:szCs w:val="23"/>
        </w:rPr>
        <w:t>09</w:t>
      </w:r>
      <w:r>
        <w:rPr>
          <w:color w:val="auto"/>
          <w:sz w:val="23"/>
          <w:szCs w:val="23"/>
        </w:rPr>
        <w:t xml:space="preserve">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Сидерический (звездный) период обращения 27.321662 </w:t>
      </w:r>
      <w:proofErr w:type="spellStart"/>
      <w:r>
        <w:rPr>
          <w:color w:val="auto"/>
          <w:sz w:val="23"/>
          <w:szCs w:val="23"/>
        </w:rPr>
        <w:t>сут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Синодический период обращения 29.530589 </w:t>
      </w:r>
      <w:proofErr w:type="spellStart"/>
      <w:r>
        <w:rPr>
          <w:color w:val="auto"/>
          <w:sz w:val="23"/>
          <w:szCs w:val="23"/>
        </w:rPr>
        <w:t>сут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Радиус 1738 км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Масса 7.348×10</w:t>
      </w:r>
      <w:r>
        <w:rPr>
          <w:color w:val="auto"/>
          <w:sz w:val="16"/>
          <w:szCs w:val="16"/>
        </w:rPr>
        <w:t xml:space="preserve">22 </w:t>
      </w:r>
      <w:r>
        <w:rPr>
          <w:color w:val="auto"/>
          <w:sz w:val="23"/>
          <w:szCs w:val="23"/>
        </w:rPr>
        <w:t xml:space="preserve">кг или 1/81.3 массы Земли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Средняя плотность 3.34 </w:t>
      </w:r>
      <w:proofErr w:type="spellStart"/>
      <w:r>
        <w:rPr>
          <w:color w:val="auto"/>
          <w:sz w:val="23"/>
          <w:szCs w:val="23"/>
        </w:rPr>
        <w:t>г×см</w:t>
      </w:r>
      <w:proofErr w:type="spellEnd"/>
      <w:r>
        <w:rPr>
          <w:color w:val="auto"/>
          <w:sz w:val="23"/>
          <w:szCs w:val="23"/>
        </w:rPr>
        <w:t xml:space="preserve">–3 </w:t>
      </w:r>
    </w:p>
    <w:p w:rsidR="00982515" w:rsidRDefault="00982515" w:rsidP="0098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Сферическое альбедо 0.07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Видимая звездная величина в полнолуние –12.7</w:t>
      </w:r>
      <w:r>
        <w:rPr>
          <w:color w:val="auto"/>
          <w:sz w:val="16"/>
          <w:szCs w:val="16"/>
        </w:rPr>
        <w:t xml:space="preserve">m </w:t>
      </w:r>
    </w:p>
    <w:p w:rsidR="00982515" w:rsidRDefault="00982515" w:rsidP="009825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Видимая звездная величина в первой и последней четверти –10</w:t>
      </w:r>
      <w:r>
        <w:rPr>
          <w:color w:val="auto"/>
          <w:sz w:val="16"/>
          <w:szCs w:val="16"/>
        </w:rPr>
        <w:t xml:space="preserve">m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1"/>
        <w:gridCol w:w="235"/>
        <w:gridCol w:w="392"/>
        <w:gridCol w:w="314"/>
        <w:gridCol w:w="470"/>
        <w:gridCol w:w="471"/>
        <w:gridCol w:w="313"/>
        <w:gridCol w:w="392"/>
        <w:gridCol w:w="236"/>
        <w:gridCol w:w="941"/>
        <w:gridCol w:w="941"/>
        <w:gridCol w:w="235"/>
        <w:gridCol w:w="392"/>
        <w:gridCol w:w="314"/>
        <w:gridCol w:w="470"/>
        <w:gridCol w:w="471"/>
        <w:gridCol w:w="313"/>
        <w:gridCol w:w="392"/>
        <w:gridCol w:w="236"/>
        <w:gridCol w:w="941"/>
      </w:tblGrid>
      <w:tr w:rsidR="0098251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176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ФИЗИЧЕСКИЕ ХАРАКТЕРИСТИКИ СОЛНЦА И ПЛАНЕТ </w:t>
            </w:r>
            <w:r>
              <w:rPr>
                <w:sz w:val="22"/>
                <w:szCs w:val="22"/>
              </w:rPr>
              <w:t xml:space="preserve">Планета </w:t>
            </w:r>
          </w:p>
        </w:tc>
        <w:tc>
          <w:tcPr>
            <w:tcW w:w="1176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1176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</w:tc>
        <w:tc>
          <w:tcPr>
            <w:tcW w:w="1176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Плот-ность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вращения вокруг оси </w:t>
            </w:r>
          </w:p>
        </w:tc>
        <w:tc>
          <w:tcPr>
            <w:tcW w:w="1176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экватора к </w:t>
            </w:r>
            <w:proofErr w:type="spellStart"/>
            <w:proofErr w:type="gramStart"/>
            <w:r>
              <w:rPr>
                <w:sz w:val="22"/>
                <w:szCs w:val="22"/>
              </w:rPr>
              <w:t>плос-кости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орбиты </w:t>
            </w:r>
          </w:p>
        </w:tc>
        <w:tc>
          <w:tcPr>
            <w:tcW w:w="1176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Гео-метр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аль-бедо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везд-ная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вели-чина</w:t>
            </w:r>
            <w:proofErr w:type="spellEnd"/>
            <w:r>
              <w:rPr>
                <w:sz w:val="22"/>
                <w:szCs w:val="22"/>
              </w:rPr>
              <w:t xml:space="preserve">*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568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gridSpan w:val="4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массы Земли </w:t>
            </w:r>
          </w:p>
        </w:tc>
        <w:tc>
          <w:tcPr>
            <w:tcW w:w="1568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радиусы Земли </w:t>
            </w:r>
          </w:p>
        </w:tc>
        <w:tc>
          <w:tcPr>
            <w:tcW w:w="1568" w:type="dxa"/>
            <w:gridSpan w:val="4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×см</w:t>
            </w:r>
            <w:proofErr w:type="spellEnd"/>
            <w:r>
              <w:rPr>
                <w:sz w:val="22"/>
                <w:szCs w:val="22"/>
              </w:rPr>
              <w:t xml:space="preserve">–3 </w:t>
            </w:r>
          </w:p>
        </w:tc>
        <w:tc>
          <w:tcPr>
            <w:tcW w:w="1568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градусы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Солнце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1.989×1030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332 946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695 000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108.97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1.41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25.380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7.25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–26.8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Меркурий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3.302×1023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0.05271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2439.7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0.3825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5.42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58.646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0.10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–0.1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Венера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4.869×1024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0.81476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6051.8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0.9488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5.20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243.019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**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177.36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0.65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–4.4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5.974×1024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1.00000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6378.1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1.0000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5.52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23.934 ч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23.45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0.37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Марс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6.419×1023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0.10745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3397.2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0.5326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3.93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24.623 ч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25.19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0.15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–2.0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Юпитер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1.899×1027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317.94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71 492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11.209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1.33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9.924 ч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–2.7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Сатурн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5.685×1026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95.181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60 268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9.4494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0.69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10.656 ч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25.33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0.47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0.4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Уран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8.683×1025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14.535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25 559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4.0073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1.32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17.24 ч**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97.86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0.51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 </w:t>
            </w:r>
          </w:p>
        </w:tc>
      </w:tr>
      <w:tr w:rsidR="0098251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Нептун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1.024×1026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17.135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24 746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3.8799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1.64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16.11 ч </w:t>
            </w:r>
          </w:p>
        </w:tc>
        <w:tc>
          <w:tcPr>
            <w:tcW w:w="941" w:type="dxa"/>
            <w:gridSpan w:val="2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28.31 </w:t>
            </w:r>
          </w:p>
        </w:tc>
        <w:tc>
          <w:tcPr>
            <w:tcW w:w="941" w:type="dxa"/>
            <w:gridSpan w:val="3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941" w:type="dxa"/>
          </w:tcPr>
          <w:p w:rsidR="00982515" w:rsidRDefault="00982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7.8 </w:t>
            </w:r>
          </w:p>
        </w:tc>
      </w:tr>
    </w:tbl>
    <w:p w:rsidR="00F0588D" w:rsidRDefault="00F0588D"/>
    <w:sectPr w:rsidR="00F0588D" w:rsidSect="00F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56F30"/>
    <w:multiLevelType w:val="hybridMultilevel"/>
    <w:tmpl w:val="DDEB6C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29DE0"/>
    <w:multiLevelType w:val="hybridMultilevel"/>
    <w:tmpl w:val="B0AE8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6FC711"/>
    <w:multiLevelType w:val="hybridMultilevel"/>
    <w:tmpl w:val="17DC7B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6EBD70"/>
    <w:multiLevelType w:val="hybridMultilevel"/>
    <w:tmpl w:val="AB66A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CBDF30"/>
    <w:multiLevelType w:val="hybridMultilevel"/>
    <w:tmpl w:val="0384D4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C6F1BD"/>
    <w:multiLevelType w:val="hybridMultilevel"/>
    <w:tmpl w:val="FFF0D8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7EE699"/>
    <w:multiLevelType w:val="hybridMultilevel"/>
    <w:tmpl w:val="62947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7E88594"/>
    <w:multiLevelType w:val="hybridMultilevel"/>
    <w:tmpl w:val="F07835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73B127"/>
    <w:multiLevelType w:val="hybridMultilevel"/>
    <w:tmpl w:val="91118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BD2E24"/>
    <w:multiLevelType w:val="hybridMultilevel"/>
    <w:tmpl w:val="73CAB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736274"/>
    <w:multiLevelType w:val="hybridMultilevel"/>
    <w:tmpl w:val="3AD38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C4D5B3"/>
    <w:multiLevelType w:val="hybridMultilevel"/>
    <w:tmpl w:val="46411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DF88D7"/>
    <w:multiLevelType w:val="hybridMultilevel"/>
    <w:tmpl w:val="7F0F2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15"/>
    <w:rsid w:val="00982515"/>
    <w:rsid w:val="00F0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2021-12-27T11:25:00Z</dcterms:created>
  <dcterms:modified xsi:type="dcterms:W3CDTF">2021-12-27T11:28:00Z</dcterms:modified>
</cp:coreProperties>
</file>